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6E" w:rsidRPr="00D04D6E" w:rsidRDefault="00D04D6E" w:rsidP="00D04D6E">
      <w:pPr>
        <w:pStyle w:val="NormaleWeb"/>
        <w:shd w:val="clear" w:color="auto" w:fill="FFFFFF"/>
        <w:rPr>
          <w:rFonts w:ascii="Arial" w:eastAsia="Times New Roman" w:hAnsi="Arial" w:cs="Arial"/>
          <w:color w:val="000000"/>
          <w:lang w:eastAsia="it-IT"/>
        </w:rPr>
      </w:pPr>
      <w:r>
        <w:rPr>
          <w:noProof/>
          <w:lang w:eastAsia="it-IT"/>
        </w:rPr>
        <w:drawing>
          <wp:inline distT="0" distB="0" distL="0" distR="0" wp14:anchorId="33EA2563" wp14:editId="4D5A4966">
            <wp:extent cx="1794669" cy="2533650"/>
            <wp:effectExtent l="0" t="0" r="0" b="0"/>
            <wp:docPr id="1" name="Immagine 1" descr="Memento Pratico - Paghe e contributi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ento Pratico - Paghe e contributi 20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217" cy="254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D6E">
        <w:rPr>
          <w:rFonts w:ascii="Arial" w:eastAsia="Times New Roman" w:hAnsi="Arial" w:cs="Arial"/>
          <w:b/>
          <w:bCs/>
          <w:color w:val="CA0900"/>
          <w:lang w:eastAsia="it-IT"/>
        </w:rPr>
        <w:t>MEMENTO PRATICO - PAG</w:t>
      </w:r>
      <w:bookmarkStart w:id="0" w:name="_GoBack"/>
      <w:bookmarkEnd w:id="0"/>
      <w:r w:rsidRPr="00D04D6E">
        <w:rPr>
          <w:rFonts w:ascii="Arial" w:eastAsia="Times New Roman" w:hAnsi="Arial" w:cs="Arial"/>
          <w:b/>
          <w:bCs/>
          <w:color w:val="CA0900"/>
          <w:lang w:eastAsia="it-IT"/>
        </w:rPr>
        <w:t>HE E CONTRIBUTI</w:t>
      </w:r>
      <w:r w:rsidRPr="00D04D6E">
        <w:rPr>
          <w:rFonts w:ascii="Arial" w:eastAsia="Times New Roman" w:hAnsi="Arial" w:cs="Arial"/>
          <w:color w:val="000000"/>
          <w:lang w:eastAsia="it-IT"/>
        </w:rPr>
        <w:t> è uno strumento indispensabile indirizzato agli operatori tenuti all'elaborazione </w:t>
      </w:r>
      <w:r w:rsidRPr="00D04D6E">
        <w:rPr>
          <w:rFonts w:ascii="Arial" w:eastAsia="Times New Roman" w:hAnsi="Arial" w:cs="Arial"/>
          <w:b/>
          <w:bCs/>
          <w:color w:val="CA0900"/>
          <w:lang w:eastAsia="it-IT"/>
        </w:rPr>
        <w:t>delle buste paga e agli adempimenti previdenziali, assicurativi e fiscali</w:t>
      </w:r>
      <w:r w:rsidRPr="00D04D6E">
        <w:rPr>
          <w:rFonts w:ascii="Arial" w:eastAsia="Times New Roman" w:hAnsi="Arial" w:cs="Arial"/>
          <w:color w:val="000000"/>
          <w:lang w:eastAsia="it-IT"/>
        </w:rPr>
        <w:t>.</w:t>
      </w:r>
      <w:r w:rsidRPr="00D04D6E">
        <w:rPr>
          <w:rFonts w:ascii="Arial" w:eastAsia="Times New Roman" w:hAnsi="Arial" w:cs="Arial"/>
          <w:color w:val="000000"/>
          <w:lang w:eastAsia="it-IT"/>
        </w:rPr>
        <w:br/>
        <w:t>Vengono analizzati i principali </w:t>
      </w:r>
      <w:r w:rsidRPr="00D04D6E">
        <w:rPr>
          <w:rFonts w:ascii="Arial" w:eastAsia="Times New Roman" w:hAnsi="Arial" w:cs="Arial"/>
          <w:b/>
          <w:bCs/>
          <w:color w:val="CA0900"/>
          <w:lang w:eastAsia="it-IT"/>
        </w:rPr>
        <w:t>CCNL</w:t>
      </w:r>
      <w:r w:rsidRPr="00D04D6E">
        <w:rPr>
          <w:rFonts w:ascii="Arial" w:eastAsia="Times New Roman" w:hAnsi="Arial" w:cs="Arial"/>
          <w:color w:val="000000"/>
          <w:lang w:eastAsia="it-IT"/>
        </w:rPr>
        <w:t> dei settori industria, terziario e artigianato, del credito, delle assicurazioni e degli studi professionali, attraverso schede operative contenenti gli elementi utili all'elaborazione del cedolino.</w:t>
      </w:r>
      <w:r w:rsidRPr="00D04D6E">
        <w:rPr>
          <w:rFonts w:ascii="Arial" w:eastAsia="Times New Roman" w:hAnsi="Arial" w:cs="Arial"/>
          <w:color w:val="000000"/>
          <w:lang w:eastAsia="it-IT"/>
        </w:rPr>
        <w:br/>
        <w:t>Il volume è completato da uno scadenziario con tutti gli adempimenti, da pratiche tabelle lordo-netto-costo e da numerosi esempi pratici.</w:t>
      </w:r>
      <w:r w:rsidRPr="00D04D6E">
        <w:rPr>
          <w:rFonts w:ascii="Arial" w:eastAsia="Times New Roman" w:hAnsi="Arial" w:cs="Arial"/>
          <w:color w:val="000000"/>
          <w:lang w:eastAsia="it-IT"/>
        </w:rPr>
        <w:br/>
      </w:r>
      <w:r w:rsidRPr="00D04D6E">
        <w:rPr>
          <w:rFonts w:ascii="Arial" w:eastAsia="Times New Roman" w:hAnsi="Arial" w:cs="Arial"/>
          <w:color w:val="000000"/>
          <w:lang w:eastAsia="it-IT"/>
        </w:rPr>
        <w:br/>
      </w:r>
      <w:r w:rsidRPr="00D04D6E">
        <w:rPr>
          <w:rFonts w:ascii="Arial" w:eastAsia="Times New Roman" w:hAnsi="Arial" w:cs="Arial"/>
          <w:b/>
          <w:bCs/>
          <w:color w:val="CA0900"/>
          <w:lang w:eastAsia="it-IT"/>
        </w:rPr>
        <w:t>Principali novità edizione 2013:</w:t>
      </w:r>
    </w:p>
    <w:p w:rsidR="00D04D6E" w:rsidRPr="00D04D6E" w:rsidRDefault="00D04D6E" w:rsidP="00D04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04D6E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Contributi:</w:t>
      </w:r>
    </w:p>
    <w:p w:rsidR="00D04D6E" w:rsidRPr="00D04D6E" w:rsidRDefault="00D04D6E" w:rsidP="00D04D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gramStart"/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una</w:t>
      </w:r>
      <w:proofErr w:type="gramEnd"/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tantum per cessazione del rapporto</w:t>
      </w:r>
    </w:p>
    <w:p w:rsidR="00D04D6E" w:rsidRPr="00D04D6E" w:rsidRDefault="00D04D6E" w:rsidP="00D04D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gramStart"/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lavoro</w:t>
      </w:r>
      <w:proofErr w:type="gramEnd"/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termine: contribuzione aggiuntiva</w:t>
      </w:r>
    </w:p>
    <w:p w:rsidR="00D04D6E" w:rsidRPr="00D04D6E" w:rsidRDefault="00D04D6E" w:rsidP="00D04D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gramStart"/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aliquota</w:t>
      </w:r>
      <w:proofErr w:type="gramEnd"/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ASPI</w:t>
      </w:r>
    </w:p>
    <w:p w:rsidR="00D04D6E" w:rsidRPr="00D04D6E" w:rsidRDefault="00D04D6E" w:rsidP="00D04D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gramStart"/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elevazione</w:t>
      </w:r>
      <w:proofErr w:type="gramEnd"/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dell'aliquota IVS per i collaboratori coordinati e continuativi</w:t>
      </w:r>
    </w:p>
    <w:p w:rsidR="00D04D6E" w:rsidRPr="00D04D6E" w:rsidRDefault="00D04D6E" w:rsidP="00D04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04D6E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Credito d'imposta </w:t>
      </w: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 nuove assunzioni</w:t>
      </w:r>
    </w:p>
    <w:p w:rsidR="00D04D6E" w:rsidRPr="00D04D6E" w:rsidRDefault="00D04D6E" w:rsidP="00D04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04D6E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Incentivi per l'assunzione</w:t>
      </w:r>
      <w:r w:rsidRPr="00D04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</w:t>
      </w: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 donne e giovani</w:t>
      </w:r>
    </w:p>
    <w:p w:rsidR="00D04D6E" w:rsidRPr="00D04D6E" w:rsidRDefault="00D04D6E" w:rsidP="00D04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Aumento delle </w:t>
      </w:r>
      <w:r w:rsidRPr="00D04D6E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detrazioni per figli a carico</w:t>
      </w:r>
    </w:p>
    <w:p w:rsidR="00D04D6E" w:rsidRPr="00D04D6E" w:rsidRDefault="00D04D6E" w:rsidP="00D04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Sgravio contributivo e fiscale sui </w:t>
      </w:r>
      <w:r w:rsidRPr="00D04D6E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premi di produttività 2013</w:t>
      </w:r>
    </w:p>
    <w:p w:rsidR="00D04D6E" w:rsidRPr="00D04D6E" w:rsidRDefault="00D04D6E" w:rsidP="00D04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04D6E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Ammortizzatori sociali </w:t>
      </w: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costanza di rapporto di lavoro (cassa integrazione e contratti di solidarietà)</w:t>
      </w:r>
    </w:p>
    <w:p w:rsidR="00D04D6E" w:rsidRPr="00D04D6E" w:rsidRDefault="00D04D6E" w:rsidP="00D04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04D6E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Sostegno alla genitorialità</w:t>
      </w: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 misure aggiuntive per il padre lavoratore</w:t>
      </w:r>
    </w:p>
    <w:p w:rsidR="00D04D6E" w:rsidRPr="00D04D6E" w:rsidRDefault="00D04D6E" w:rsidP="00D04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Tutti i valori utili per il calcolo di contributi, premi e imposte</w:t>
      </w:r>
    </w:p>
    <w:p w:rsidR="00D04D6E" w:rsidRPr="00D04D6E" w:rsidRDefault="00D04D6E" w:rsidP="00D04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04D6E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Tabelle</w:t>
      </w:r>
      <w:r w:rsidRPr="00D04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</w:t>
      </w: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 sintesi dei principali </w:t>
      </w:r>
      <w:r w:rsidRPr="00D04D6E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CCNL</w:t>
      </w:r>
      <w:r w:rsidRPr="00D04D6E">
        <w:rPr>
          <w:rFonts w:ascii="Arial" w:eastAsia="Times New Roman" w:hAnsi="Arial" w:cs="Arial"/>
          <w:color w:val="CA0900"/>
          <w:sz w:val="24"/>
          <w:szCs w:val="24"/>
          <w:lang w:eastAsia="it-IT"/>
        </w:rPr>
        <w:t> </w:t>
      </w: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dei settori industria, terziario e artigianato, del credito, delle assicurazioni e degli studi professionali</w:t>
      </w:r>
    </w:p>
    <w:p w:rsidR="00D04D6E" w:rsidRPr="00D04D6E" w:rsidRDefault="00D04D6E" w:rsidP="00D04D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04D6E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PIANO DELL'OPERA</w:t>
      </w:r>
    </w:p>
    <w:p w:rsidR="00D04D6E" w:rsidRPr="00D04D6E" w:rsidRDefault="00D04D6E" w:rsidP="00D04D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04D6E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BUSTA PAGA</w:t>
      </w:r>
      <w:r w:rsidRPr="00D04D6E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br/>
      </w:r>
      <w:r w:rsidRPr="00D04D6E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br/>
        <w:t>Determinazione della retribuzione lorda </w:t>
      </w: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D04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Regole generali </w:t>
      </w: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Determinazione della retribuzione lorda (Competenze e trattenute)</w:t>
      </w: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Retribuzione dal lordo al netto (Retribuzione imponibile, trattenute contributive, trattenute fiscali, trattenute dal netto)</w:t>
      </w: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D04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lastRenderedPageBreak/>
        <w:t>Retribuzione del lavoro prestato</w:t>
      </w: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Variazione dell’orario (Lavoro straordinario, lavoro a turni, lavoro notturno, lavoro festivo e risposo settimanale, flessibilità)</w:t>
      </w: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Variazione del luogo (Trasferta, trasferimento, distacco)</w:t>
      </w: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Arretrati retributivi</w:t>
      </w: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D04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Retribuzione delle assenze </w:t>
      </w: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Malattia, maternità e congedi parentali, infortunio sul lavoro e malattia professionale, integrazioni salariali, ferie e permessi per riduzioni d’orario, festività, congedo matrimoniale, richiamo alle armi, permessi e congedi retribuiti</w:t>
      </w: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D04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Assegno per il nucleo familiare</w:t>
      </w:r>
      <w:r w:rsidRPr="00D04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br/>
        <w:t>Competenze di fine rapporto</w:t>
      </w:r>
      <w:r w:rsidRPr="00D04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br/>
        <w:t>Contrattazione collettiva</w:t>
      </w: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D04D6E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DENUNCIA E PAGAMENTO DI CONTRIBUTI, PREMI E IMPOSTE</w:t>
      </w:r>
      <w:r w:rsidRPr="00D04D6E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br/>
      </w:r>
      <w:r w:rsidRPr="00D04D6E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br/>
        <w:t>CATEGORIE PARTICOLARI DI LAVORATORI </w:t>
      </w: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Collaboratori coordinati e continuativi</w:t>
      </w: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Ratei di mensilità aggiuntive</w:t>
      </w: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Dirigenti</w:t>
      </w: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Edili</w:t>
      </w: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Giornalisti</w:t>
      </w: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Marittimi</w:t>
      </w:r>
      <w:r w:rsidRPr="00D04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</w:t>
      </w: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D04D6E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COSTO DEL LAVORO</w:t>
      </w: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Calcolo del costo (presunto ed effettivo)</w:t>
      </w: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Assunzioni agevolate e valutazione di convenienza</w:t>
      </w: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D04D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D04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Scadenzario</w:t>
      </w:r>
      <w:r w:rsidRPr="00D04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br/>
        <w:t>Appendice</w:t>
      </w:r>
      <w:r w:rsidRPr="00D04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br/>
        <w:t>Indice analitico</w:t>
      </w:r>
    </w:p>
    <w:p w:rsidR="00713594" w:rsidRPr="00D04D6E" w:rsidRDefault="00713594">
      <w:pPr>
        <w:rPr>
          <w:sz w:val="24"/>
          <w:szCs w:val="24"/>
        </w:rPr>
      </w:pPr>
    </w:p>
    <w:sectPr w:rsidR="00713594" w:rsidRPr="00D04D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3648C"/>
    <w:multiLevelType w:val="multilevel"/>
    <w:tmpl w:val="1ED8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6E"/>
    <w:rsid w:val="00713594"/>
    <w:rsid w:val="00D0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CEFF4-9AB7-4823-985F-CDF00319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04D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2014-03-11T08:07:00Z</dcterms:created>
  <dcterms:modified xsi:type="dcterms:W3CDTF">2014-03-11T08:11:00Z</dcterms:modified>
</cp:coreProperties>
</file>